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26 января 2023 г. № 83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26 января 2023 г. № 83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03.10.2022 № 1021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(ИНН 3666154383), в соответствии со статьей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03.10.2022 № 1021 «О подготовке документации по планировке территории участка линейного объекта «Сети ливневой канализации в квартале, ограниченном ул. Шишкова, пр-ктом Московский, ул. Ломоносова, ул. Тимирязева, наб. Максима Горького, ул. Бурденко, с КНС» в городском округе город Воронеж» следующие изменения: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схему границ территории участка линейного объекта «Сети ливневой канализации в квартале, ограниченном ул. Шишкова, пр-ктом Московский, ул. Ломоносова, ул. Тимирязева, наб. Максима Горького, ул. Бурденко, с КНС» в городском округе город Воронеж изложить в новой редакции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